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75600" w14:textId="78CE20C7" w:rsidR="00650335" w:rsidRPr="008830F1" w:rsidRDefault="001960B7" w:rsidP="00650335">
      <w:pPr>
        <w:rPr>
          <w:color w:val="212121"/>
        </w:rPr>
      </w:pPr>
      <w:r>
        <w:rPr>
          <w:rStyle w:val="HeadingTypeoneChar"/>
          <w:rFonts w:cstheme="minorHAnsi"/>
          <w:b/>
          <w:bCs/>
        </w:rPr>
        <w:t>Moving for Change</w:t>
      </w:r>
      <w:r w:rsidR="000A6207">
        <w:rPr>
          <w:rStyle w:val="HeadingTypeoneChar"/>
          <w:rFonts w:cstheme="minorHAnsi"/>
          <w:b/>
          <w:bCs/>
        </w:rPr>
        <w:t xml:space="preserve"> Network</w:t>
      </w:r>
      <w:r w:rsidR="00955EAC" w:rsidRPr="00E52961">
        <w:rPr>
          <w:rStyle w:val="HeadingTypeoneChar"/>
          <w:rFonts w:cstheme="minorHAnsi"/>
        </w:rPr>
        <w:t xml:space="preserve"> </w:t>
      </w:r>
      <w:r w:rsidR="000A6207">
        <w:rPr>
          <w:rStyle w:val="HeadingTypeoneChar"/>
          <w:rFonts w:cstheme="minorHAnsi"/>
        </w:rPr>
        <w:t>Information Pack</w:t>
      </w:r>
    </w:p>
    <w:p w14:paraId="231275E7" w14:textId="77777777" w:rsidR="004F34E0" w:rsidRDefault="004F34E0" w:rsidP="00650335">
      <w:pPr>
        <w:spacing w:after="240"/>
        <w:rPr>
          <w:b/>
          <w:bCs/>
          <w:color w:val="212121"/>
          <w:sz w:val="40"/>
          <w:szCs w:val="40"/>
        </w:rPr>
      </w:pPr>
      <w:r>
        <w:rPr>
          <w:b/>
          <w:bCs/>
          <w:color w:val="212121"/>
          <w:sz w:val="40"/>
          <w:szCs w:val="40"/>
        </w:rPr>
        <w:t>About us</w:t>
      </w:r>
    </w:p>
    <w:p w14:paraId="012C5B0B" w14:textId="77777777" w:rsidR="004F34E0" w:rsidRDefault="004F34E0" w:rsidP="00650335">
      <w:pPr>
        <w:spacing w:after="240"/>
        <w:rPr>
          <w:rFonts w:asciiTheme="majorHAnsi" w:hAnsiTheme="majorHAnsi" w:cstheme="majorHAnsi"/>
          <w:color w:val="212121"/>
          <w:sz w:val="24"/>
          <w:szCs w:val="24"/>
        </w:rPr>
      </w:pPr>
      <w:r w:rsidRPr="004F34E0">
        <w:rPr>
          <w:rFonts w:asciiTheme="majorHAnsi" w:hAnsiTheme="majorHAnsi" w:cstheme="majorHAnsi"/>
          <w:color w:val="212121"/>
          <w:sz w:val="24"/>
          <w:szCs w:val="24"/>
        </w:rPr>
        <w:t>We exist to improve the quality of life for nomadic Gypsies and Travellers and the communities in which they live across the UK.</w:t>
      </w:r>
    </w:p>
    <w:p w14:paraId="6511E452" w14:textId="23B93A6D" w:rsidR="004F34E0" w:rsidRPr="004F34E0" w:rsidRDefault="000A6207" w:rsidP="00650335">
      <w:pPr>
        <w:spacing w:after="240"/>
        <w:rPr>
          <w:b/>
          <w:bCs/>
          <w:color w:val="212121"/>
          <w:sz w:val="40"/>
          <w:szCs w:val="40"/>
        </w:rPr>
      </w:pPr>
      <w:r>
        <w:rPr>
          <w:b/>
          <w:bCs/>
          <w:color w:val="212121"/>
          <w:sz w:val="40"/>
          <w:szCs w:val="40"/>
        </w:rPr>
        <w:t>Background</w:t>
      </w:r>
    </w:p>
    <w:p w14:paraId="31537773" w14:textId="5DEFF16E" w:rsidR="000A6207" w:rsidRDefault="000A6207" w:rsidP="003F5BE1">
      <w:pPr>
        <w:spacing w:after="240"/>
        <w:rPr>
          <w:rFonts w:asciiTheme="majorHAnsi" w:hAnsiTheme="majorHAnsi" w:cstheme="majorHAnsi"/>
          <w:color w:val="212121"/>
          <w:sz w:val="24"/>
          <w:szCs w:val="24"/>
        </w:rPr>
      </w:pPr>
      <w:r>
        <w:rPr>
          <w:rFonts w:asciiTheme="majorHAnsi" w:hAnsiTheme="majorHAnsi" w:cstheme="majorHAnsi"/>
          <w:color w:val="212121"/>
          <w:sz w:val="24"/>
          <w:szCs w:val="24"/>
        </w:rPr>
        <w:t xml:space="preserve">Moving for Change </w:t>
      </w:r>
      <w:r w:rsidRPr="000A6207">
        <w:rPr>
          <w:rFonts w:asciiTheme="majorHAnsi" w:hAnsiTheme="majorHAnsi" w:cstheme="majorHAnsi"/>
          <w:color w:val="212121"/>
          <w:sz w:val="24"/>
          <w:szCs w:val="24"/>
        </w:rPr>
        <w:t>is a new consortium, which has been developed through a range of Gypsy and Traveller civil society groups and individuals coming together to design a shared vision for the future.  The consortium has been set up as a not-for-profit company limited by guarantee. This invitation is being issued by the M</w:t>
      </w:r>
      <w:r>
        <w:rPr>
          <w:rFonts w:asciiTheme="majorHAnsi" w:hAnsiTheme="majorHAnsi" w:cstheme="majorHAnsi"/>
          <w:color w:val="212121"/>
          <w:sz w:val="24"/>
          <w:szCs w:val="24"/>
        </w:rPr>
        <w:t>oving for Change</w:t>
      </w:r>
      <w:r w:rsidRPr="000A6207">
        <w:rPr>
          <w:rFonts w:asciiTheme="majorHAnsi" w:hAnsiTheme="majorHAnsi" w:cstheme="majorHAnsi"/>
          <w:color w:val="212121"/>
          <w:sz w:val="24"/>
          <w:szCs w:val="24"/>
        </w:rPr>
        <w:t xml:space="preserve"> Board of Directors.</w:t>
      </w:r>
    </w:p>
    <w:p w14:paraId="395E15B8" w14:textId="5ABAB91E" w:rsidR="000A6207" w:rsidRPr="004F34E0" w:rsidRDefault="000A6207" w:rsidP="000A6207">
      <w:pPr>
        <w:spacing w:after="240"/>
        <w:rPr>
          <w:b/>
          <w:bCs/>
          <w:color w:val="212121"/>
          <w:sz w:val="40"/>
          <w:szCs w:val="40"/>
        </w:rPr>
      </w:pPr>
      <w:r>
        <w:rPr>
          <w:b/>
          <w:bCs/>
          <w:color w:val="212121"/>
          <w:sz w:val="40"/>
          <w:szCs w:val="40"/>
        </w:rPr>
        <w:t>Our core purpose</w:t>
      </w:r>
    </w:p>
    <w:p w14:paraId="590DE2A6" w14:textId="454AC628" w:rsidR="000A6207" w:rsidRDefault="000A6207" w:rsidP="003F5BE1">
      <w:p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Our core purpose is to improve the quality of life for nomadic Gypsies and Travellers and the communities in which they live across the UK. Our primary focus is to secure the wellbeing and rights of Gypsies and Travellers living on roadside camps. Our vision is that Gypsy and Traveller people across the UK will be able to continue their traditional way of life.  </w:t>
      </w:r>
    </w:p>
    <w:p w14:paraId="59FD84BF" w14:textId="7651FF39" w:rsidR="000A6207" w:rsidRPr="004F34E0" w:rsidRDefault="000A6207" w:rsidP="000A6207">
      <w:pPr>
        <w:spacing w:after="240"/>
        <w:rPr>
          <w:b/>
          <w:bCs/>
          <w:color w:val="212121"/>
          <w:sz w:val="40"/>
          <w:szCs w:val="40"/>
        </w:rPr>
      </w:pPr>
      <w:r>
        <w:rPr>
          <w:b/>
          <w:bCs/>
          <w:color w:val="212121"/>
          <w:sz w:val="40"/>
          <w:szCs w:val="40"/>
        </w:rPr>
        <w:t>Funding secured</w:t>
      </w:r>
    </w:p>
    <w:p w14:paraId="6734E377" w14:textId="7F247241" w:rsidR="000A6207" w:rsidRPr="000A6207" w:rsidRDefault="000A6207" w:rsidP="000A6207">
      <w:pPr>
        <w:spacing w:after="240"/>
        <w:rPr>
          <w:rFonts w:asciiTheme="majorHAnsi" w:hAnsiTheme="majorHAnsi" w:cstheme="majorHAnsi"/>
          <w:color w:val="212121"/>
          <w:sz w:val="24"/>
          <w:szCs w:val="24"/>
        </w:rPr>
      </w:pP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has secured a 5 year £2m grant through the National Lottery Community Fund UK Portfolio programme. This will enable the consortium to develop a wide range of activities that contribute to its core purpose, with a focus on improving quality of life, and then commission suitable organisations and individuals from amongst its Network membership to deliver these activities.</w:t>
      </w:r>
    </w:p>
    <w:p w14:paraId="60A0CF0F" w14:textId="1C4CEE5D" w:rsidR="000A6207" w:rsidRDefault="000A6207" w:rsidP="000A6207">
      <w:p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Activity carried out on behalf of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will include training, policy guidance, communications support, research and pilot initiatives involving examination of the key issues facing the communities</w:t>
      </w:r>
      <w:r>
        <w:rPr>
          <w:rFonts w:asciiTheme="majorHAnsi" w:hAnsiTheme="majorHAnsi" w:cstheme="majorHAnsi"/>
          <w:color w:val="212121"/>
          <w:sz w:val="24"/>
          <w:szCs w:val="24"/>
        </w:rPr>
        <w:t>.</w:t>
      </w:r>
    </w:p>
    <w:p w14:paraId="3BDCA91E" w14:textId="313B5CDA" w:rsidR="000A6207" w:rsidRPr="000A6207" w:rsidRDefault="000A6207" w:rsidP="000A6207">
      <w:pPr>
        <w:spacing w:after="240"/>
        <w:rPr>
          <w:b/>
          <w:bCs/>
          <w:color w:val="212121"/>
          <w:sz w:val="40"/>
          <w:szCs w:val="40"/>
        </w:rPr>
      </w:pPr>
      <w:r>
        <w:rPr>
          <w:b/>
          <w:bCs/>
          <w:color w:val="212121"/>
          <w:sz w:val="40"/>
          <w:szCs w:val="40"/>
        </w:rPr>
        <w:lastRenderedPageBreak/>
        <w:t>What the Moving for Change Network is about</w:t>
      </w:r>
    </w:p>
    <w:p w14:paraId="3491A849" w14:textId="6180C4F3" w:rsidR="000A6207" w:rsidRPr="000A6207" w:rsidRDefault="000A6207" w:rsidP="000A6207">
      <w:pPr>
        <w:pStyle w:val="HeadingStyleThree"/>
        <w:rPr>
          <w:rFonts w:asciiTheme="majorHAnsi" w:hAnsiTheme="majorHAnsi" w:cstheme="majorHAnsi"/>
          <w:bCs w:val="0"/>
          <w:sz w:val="24"/>
          <w:szCs w:val="24"/>
        </w:rPr>
      </w:pPr>
      <w:r w:rsidRPr="000A6207">
        <w:rPr>
          <w:rFonts w:asciiTheme="majorHAnsi" w:hAnsiTheme="majorHAnsi" w:cstheme="majorHAnsi"/>
          <w:bCs w:val="0"/>
          <w:sz w:val="24"/>
          <w:szCs w:val="24"/>
        </w:rPr>
        <w:t xml:space="preserve">For this purpose,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is establishing a Network, which will be the focal point for, amongst other things, the sharing of invitations to bid for the available commissioning opportunities. Only providers who are members of the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Network will have the opportunity to bid for such opportunities.</w:t>
      </w:r>
    </w:p>
    <w:p w14:paraId="22F77B65" w14:textId="278C4D65" w:rsidR="000A6207" w:rsidRPr="000A6207" w:rsidRDefault="000A6207" w:rsidP="000A6207">
      <w:pPr>
        <w:pStyle w:val="HeadingStyleThree"/>
        <w:rPr>
          <w:rFonts w:asciiTheme="majorHAnsi" w:hAnsiTheme="majorHAnsi" w:cstheme="majorHAnsi"/>
          <w:bCs w:val="0"/>
          <w:sz w:val="24"/>
          <w:szCs w:val="24"/>
        </w:rPr>
      </w:pPr>
      <w:r w:rsidRPr="000A6207">
        <w:rPr>
          <w:rFonts w:asciiTheme="majorHAnsi" w:hAnsiTheme="majorHAnsi" w:cstheme="majorHAnsi"/>
          <w:bCs w:val="0"/>
          <w:sz w:val="24"/>
          <w:szCs w:val="24"/>
        </w:rPr>
        <w:t xml:space="preserve">To become a member of the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Network, you will need to commit to supporting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’s core purpose (as set out above) and to preserving the g</w:t>
      </w:r>
      <w:r>
        <w:rPr>
          <w:rFonts w:asciiTheme="majorHAnsi" w:hAnsiTheme="majorHAnsi" w:cstheme="majorHAnsi"/>
          <w:bCs w:val="0"/>
          <w:sz w:val="24"/>
          <w:szCs w:val="24"/>
        </w:rPr>
        <w:t>ood name and reputation of Moving for Change.</w:t>
      </w:r>
    </w:p>
    <w:p w14:paraId="7F98372D" w14:textId="77777777" w:rsidR="000A6207" w:rsidRDefault="000A6207" w:rsidP="000A6207">
      <w:pPr>
        <w:pStyle w:val="HeadingStyleThree"/>
        <w:rPr>
          <w:rFonts w:asciiTheme="majorHAnsi" w:hAnsiTheme="majorHAnsi" w:cstheme="majorHAnsi"/>
          <w:bCs w:val="0"/>
          <w:sz w:val="24"/>
          <w:szCs w:val="24"/>
        </w:rPr>
      </w:pPr>
      <w:r w:rsidRPr="000A6207">
        <w:rPr>
          <w:rFonts w:asciiTheme="majorHAnsi" w:hAnsiTheme="majorHAnsi" w:cstheme="majorHAnsi"/>
          <w:bCs w:val="0"/>
          <w:sz w:val="24"/>
          <w:szCs w:val="24"/>
        </w:rPr>
        <w:t>You will also need to show:</w:t>
      </w:r>
    </w:p>
    <w:p w14:paraId="58711A34" w14:textId="77777777" w:rsidR="000A6207" w:rsidRDefault="000A6207" w:rsidP="00205324">
      <w:pPr>
        <w:pStyle w:val="HeadingStyleThree"/>
        <w:numPr>
          <w:ilvl w:val="0"/>
          <w:numId w:val="12"/>
        </w:numPr>
        <w:rPr>
          <w:rFonts w:asciiTheme="majorHAnsi" w:hAnsiTheme="majorHAnsi" w:cstheme="majorHAnsi"/>
          <w:bCs w:val="0"/>
          <w:sz w:val="24"/>
          <w:szCs w:val="24"/>
        </w:rPr>
      </w:pPr>
      <w:r w:rsidRPr="000A6207">
        <w:rPr>
          <w:rFonts w:asciiTheme="majorHAnsi" w:hAnsiTheme="majorHAnsi" w:cstheme="majorHAnsi"/>
          <w:bCs w:val="0"/>
          <w:sz w:val="24"/>
          <w:szCs w:val="24"/>
        </w:rPr>
        <w:t xml:space="preserve">good practical understanding of the needs and strengths of the Gypsy and Traveller communities you either already work with, or are going to work with; and </w:t>
      </w:r>
    </w:p>
    <w:p w14:paraId="693B9ED0" w14:textId="2F67C315" w:rsidR="000A6207" w:rsidRPr="000A6207" w:rsidRDefault="000A6207" w:rsidP="00205324">
      <w:pPr>
        <w:pStyle w:val="HeadingStyleThree"/>
        <w:numPr>
          <w:ilvl w:val="0"/>
          <w:numId w:val="12"/>
        </w:numPr>
        <w:rPr>
          <w:rFonts w:asciiTheme="majorHAnsi" w:hAnsiTheme="majorHAnsi" w:cstheme="majorHAnsi"/>
          <w:bCs w:val="0"/>
          <w:sz w:val="24"/>
          <w:szCs w:val="24"/>
        </w:rPr>
      </w:pPr>
      <w:r w:rsidRPr="000A6207">
        <w:rPr>
          <w:rFonts w:asciiTheme="majorHAnsi" w:hAnsiTheme="majorHAnsi" w:cstheme="majorHAnsi"/>
          <w:bCs w:val="0"/>
          <w:sz w:val="24"/>
          <w:szCs w:val="24"/>
        </w:rPr>
        <w:t xml:space="preserve">specialist interests/areas of activity in terms of work with Gypsy and Traveller communities, which could prove useful to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w:t>
      </w:r>
    </w:p>
    <w:p w14:paraId="0AD10320" w14:textId="1D0CEFBD" w:rsidR="000A6207" w:rsidRPr="000A6207" w:rsidRDefault="000A6207" w:rsidP="000A6207">
      <w:pPr>
        <w:pStyle w:val="HeadingStyleThree"/>
        <w:rPr>
          <w:rFonts w:asciiTheme="majorHAnsi" w:hAnsiTheme="majorHAnsi" w:cstheme="majorHAnsi"/>
          <w:bCs w:val="0"/>
          <w:sz w:val="24"/>
          <w:szCs w:val="24"/>
        </w:rPr>
      </w:pPr>
      <w:r w:rsidRPr="000A6207">
        <w:rPr>
          <w:rFonts w:asciiTheme="majorHAnsi" w:hAnsiTheme="majorHAnsi" w:cstheme="majorHAnsi"/>
          <w:bCs w:val="0"/>
          <w:sz w:val="24"/>
          <w:szCs w:val="24"/>
        </w:rPr>
        <w:t xml:space="preserve">The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Board has not defined what either of these criteria might look like in practice, as we want to be open and responsive to Network members’ own ideas on this. </w:t>
      </w:r>
    </w:p>
    <w:p w14:paraId="3640D5FC" w14:textId="4443EE7B" w:rsidR="000A6207" w:rsidRDefault="000A6207" w:rsidP="000A6207">
      <w:pPr>
        <w:pStyle w:val="HeadingStyleThree"/>
        <w:rPr>
          <w:rFonts w:asciiTheme="majorHAnsi" w:hAnsiTheme="majorHAnsi" w:cstheme="majorHAnsi"/>
          <w:bCs w:val="0"/>
          <w:sz w:val="24"/>
          <w:szCs w:val="24"/>
        </w:rPr>
      </w:pPr>
      <w:r w:rsidRPr="000A6207">
        <w:rPr>
          <w:rFonts w:asciiTheme="majorHAnsi" w:hAnsiTheme="majorHAnsi" w:cstheme="majorHAnsi"/>
          <w:bCs w:val="0"/>
          <w:sz w:val="24"/>
          <w:szCs w:val="24"/>
        </w:rPr>
        <w:t xml:space="preserve">Separate criteria will be communicated when specific opportunities to carry out work on behalf of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xml:space="preserve"> are published. Generally, to win commissions for work on behalf of </w:t>
      </w:r>
      <w:r>
        <w:rPr>
          <w:rFonts w:asciiTheme="majorHAnsi" w:hAnsiTheme="majorHAnsi" w:cstheme="majorHAnsi"/>
          <w:bCs w:val="0"/>
          <w:sz w:val="24"/>
          <w:szCs w:val="24"/>
        </w:rPr>
        <w:t>Moving for Change</w:t>
      </w:r>
      <w:r w:rsidRPr="000A6207">
        <w:rPr>
          <w:rFonts w:asciiTheme="majorHAnsi" w:hAnsiTheme="majorHAnsi" w:cstheme="majorHAnsi"/>
          <w:bCs w:val="0"/>
          <w:sz w:val="24"/>
          <w:szCs w:val="24"/>
        </w:rPr>
        <w:t>, providers will have to show that they can deliver safe, effective and good quality work, proportionate to the scale of the activity requested.</w:t>
      </w:r>
    </w:p>
    <w:p w14:paraId="724291A6" w14:textId="3C2AC437" w:rsidR="001E536F" w:rsidRDefault="000A6207" w:rsidP="007B085D">
      <w:pPr>
        <w:spacing w:after="240"/>
        <w:rPr>
          <w:rFonts w:cstheme="minorHAnsi"/>
          <w:color w:val="212121"/>
          <w:sz w:val="36"/>
          <w:szCs w:val="36"/>
        </w:rPr>
      </w:pPr>
      <w:r>
        <w:rPr>
          <w:rFonts w:cstheme="minorHAnsi"/>
          <w:color w:val="212121"/>
          <w:sz w:val="36"/>
          <w:szCs w:val="36"/>
        </w:rPr>
        <w:t>Categories of membership</w:t>
      </w:r>
    </w:p>
    <w:p w14:paraId="25E721A4" w14:textId="6E9B50EF" w:rsidR="000A6207" w:rsidRPr="000A6207" w:rsidRDefault="000A6207" w:rsidP="000A6207">
      <w:p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There will be 5 categories of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Network membership:</w:t>
      </w:r>
    </w:p>
    <w:p w14:paraId="050DCC3E" w14:textId="76B83185" w:rsidR="000A6207" w:rsidRPr="000A6207" w:rsidRDefault="000A6207" w:rsidP="000A6207">
      <w:pPr>
        <w:pStyle w:val="ListParagraph"/>
        <w:numPr>
          <w:ilvl w:val="0"/>
          <w:numId w:val="14"/>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Individuals/freelancers</w:t>
      </w:r>
    </w:p>
    <w:p w14:paraId="7D611E44" w14:textId="19B0B23A" w:rsidR="000A6207" w:rsidRPr="000A6207" w:rsidRDefault="000A6207" w:rsidP="000A6207">
      <w:pPr>
        <w:pStyle w:val="ListParagraph"/>
        <w:numPr>
          <w:ilvl w:val="0"/>
          <w:numId w:val="14"/>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Micro groups (annual turnover/income of less than £25k)</w:t>
      </w:r>
    </w:p>
    <w:p w14:paraId="11D31C4E" w14:textId="72CE7B4D" w:rsidR="000A6207" w:rsidRPr="000A6207" w:rsidRDefault="000A6207" w:rsidP="000A6207">
      <w:pPr>
        <w:pStyle w:val="ListParagraph"/>
        <w:numPr>
          <w:ilvl w:val="0"/>
          <w:numId w:val="14"/>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Small organisations (annual turnover/income of £25k to £150k)</w:t>
      </w:r>
    </w:p>
    <w:p w14:paraId="6AF18AB7" w14:textId="41079736" w:rsidR="000A6207" w:rsidRPr="000A6207" w:rsidRDefault="000A6207" w:rsidP="000A6207">
      <w:pPr>
        <w:pStyle w:val="ListParagraph"/>
        <w:numPr>
          <w:ilvl w:val="0"/>
          <w:numId w:val="14"/>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Medium to large-sized organisations (annual turnover/income of more than £150k)</w:t>
      </w:r>
    </w:p>
    <w:p w14:paraId="4F637907" w14:textId="20D6DD7F" w:rsidR="000A6207" w:rsidRDefault="000A6207" w:rsidP="000A6207">
      <w:pPr>
        <w:pStyle w:val="ListParagraph"/>
        <w:numPr>
          <w:ilvl w:val="0"/>
          <w:numId w:val="14"/>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Key Partner Agencies such as Universities and Local Authorities</w:t>
      </w:r>
    </w:p>
    <w:p w14:paraId="63DB54CD" w14:textId="77777777" w:rsidR="000A6207" w:rsidRPr="000A6207" w:rsidRDefault="000A6207" w:rsidP="000A6207">
      <w:pPr>
        <w:spacing w:after="240"/>
        <w:rPr>
          <w:rFonts w:cstheme="minorHAnsi"/>
          <w:color w:val="212121"/>
          <w:sz w:val="36"/>
          <w:szCs w:val="36"/>
        </w:rPr>
      </w:pPr>
      <w:r w:rsidRPr="000A6207">
        <w:rPr>
          <w:rFonts w:asciiTheme="majorHAnsi" w:hAnsiTheme="majorHAnsi" w:cstheme="majorHAnsi"/>
          <w:color w:val="212121"/>
          <w:sz w:val="24"/>
          <w:szCs w:val="24"/>
        </w:rPr>
        <w:lastRenderedPageBreak/>
        <w:t>Membership is open to both established providers and those who are just starting up.</w:t>
      </w:r>
    </w:p>
    <w:p w14:paraId="6BC961F8" w14:textId="60895567" w:rsidR="000A6207" w:rsidRDefault="000A6207" w:rsidP="000A6207">
      <w:pPr>
        <w:spacing w:after="240"/>
        <w:rPr>
          <w:rFonts w:cstheme="minorHAnsi"/>
          <w:color w:val="212121"/>
          <w:sz w:val="36"/>
          <w:szCs w:val="36"/>
        </w:rPr>
      </w:pPr>
      <w:r w:rsidRPr="000A6207">
        <w:rPr>
          <w:rFonts w:cstheme="minorHAnsi"/>
          <w:color w:val="212121"/>
          <w:sz w:val="36"/>
          <w:szCs w:val="36"/>
        </w:rPr>
        <w:t>Benef</w:t>
      </w:r>
      <w:r>
        <w:rPr>
          <w:rFonts w:cstheme="minorHAnsi"/>
          <w:color w:val="212121"/>
          <w:sz w:val="36"/>
          <w:szCs w:val="36"/>
        </w:rPr>
        <w:t>its and</w:t>
      </w:r>
      <w:r w:rsidRPr="000A6207">
        <w:rPr>
          <w:rFonts w:cstheme="minorHAnsi"/>
          <w:color w:val="212121"/>
          <w:sz w:val="36"/>
          <w:szCs w:val="36"/>
        </w:rPr>
        <w:t xml:space="preserve"> </w:t>
      </w:r>
      <w:r>
        <w:rPr>
          <w:rFonts w:cstheme="minorHAnsi"/>
          <w:color w:val="212121"/>
          <w:sz w:val="36"/>
          <w:szCs w:val="36"/>
        </w:rPr>
        <w:t>expectations associated with n</w:t>
      </w:r>
      <w:r w:rsidRPr="000A6207">
        <w:rPr>
          <w:rFonts w:cstheme="minorHAnsi"/>
          <w:color w:val="212121"/>
          <w:sz w:val="36"/>
          <w:szCs w:val="36"/>
        </w:rPr>
        <w:t xml:space="preserve">etwork </w:t>
      </w:r>
      <w:r>
        <w:rPr>
          <w:rFonts w:cstheme="minorHAnsi"/>
          <w:color w:val="212121"/>
          <w:sz w:val="36"/>
          <w:szCs w:val="36"/>
        </w:rPr>
        <w:t>m</w:t>
      </w:r>
      <w:r w:rsidRPr="000A6207">
        <w:rPr>
          <w:rFonts w:cstheme="minorHAnsi"/>
          <w:color w:val="212121"/>
          <w:sz w:val="36"/>
          <w:szCs w:val="36"/>
        </w:rPr>
        <w:t>embership</w:t>
      </w:r>
    </w:p>
    <w:p w14:paraId="2124334F" w14:textId="6853CF05" w:rsidR="000A6207" w:rsidRPr="000A6207" w:rsidRDefault="000A6207" w:rsidP="000A6207">
      <w:p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The benefits of </w:t>
      </w:r>
      <w:r>
        <w:rPr>
          <w:rFonts w:asciiTheme="majorHAnsi" w:hAnsiTheme="majorHAnsi" w:cstheme="majorHAnsi"/>
          <w:color w:val="212121"/>
          <w:sz w:val="24"/>
          <w:szCs w:val="24"/>
        </w:rPr>
        <w:t>Moving for Change Network membership include:</w:t>
      </w:r>
    </w:p>
    <w:p w14:paraId="04D11693" w14:textId="2F393186" w:rsidR="000A6207" w:rsidRPr="000A6207" w:rsidRDefault="000A6207" w:rsidP="000A6207">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Receipt of invitations to bid for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commissioning opportunities </w:t>
      </w:r>
    </w:p>
    <w:p w14:paraId="55895C9D" w14:textId="77777777" w:rsidR="000A6207" w:rsidRPr="000A6207" w:rsidRDefault="000A6207" w:rsidP="000A6207">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Engagement in project/service co-design (i.e. having a real say on what is needed in terms of projects and services, how they should operate etc) and subsequent project/service evaluation processes (i.e. having a say on whether the project or service has worked or not)</w:t>
      </w:r>
      <w:r w:rsidRPr="000A6207">
        <w:t xml:space="preserve"> </w:t>
      </w:r>
    </w:p>
    <w:p w14:paraId="7EA4E1DA" w14:textId="31D69926" w:rsidR="000A6207" w:rsidRPr="000A6207" w:rsidRDefault="000A6207" w:rsidP="000A6207">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Potential to be involved in key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advisory panels, including the</w:t>
      </w:r>
    </w:p>
    <w:p w14:paraId="4BB236B3" w14:textId="6902AB18" w:rsidR="000A6207" w:rsidRPr="000A6207" w:rsidRDefault="000A6207" w:rsidP="00FA0BB6">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Commissioning/Tender Evaluation Panel, which will advise the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Board of Directors on which bids to select, and the Impact Assessment Panel, which will assess the impact of the projects that are delivered (both these advisory panels will have to abide by conflict of interest rules, e.g. if you are taking part in the Tender Evaluation Panel, you cannot assess your own bid)</w:t>
      </w:r>
    </w:p>
    <w:p w14:paraId="26E71874" w14:textId="649507A2" w:rsidR="000A6207" w:rsidRPr="000A6207" w:rsidRDefault="000A6207" w:rsidP="003B3153">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Access to up-to-date research findings coming out of the work of </w:t>
      </w:r>
      <w:r>
        <w:rPr>
          <w:rFonts w:asciiTheme="majorHAnsi" w:hAnsiTheme="majorHAnsi" w:cstheme="majorHAnsi"/>
          <w:color w:val="212121"/>
          <w:sz w:val="24"/>
          <w:szCs w:val="24"/>
        </w:rPr>
        <w:t>Moving for Change</w:t>
      </w:r>
    </w:p>
    <w:p w14:paraId="7CE6D1BB" w14:textId="34186563" w:rsidR="000A6207" w:rsidRPr="000A6207" w:rsidRDefault="000A6207" w:rsidP="000A6207">
      <w:pPr>
        <w:pStyle w:val="ListParagraph"/>
        <w:numPr>
          <w:ilvl w:val="0"/>
          <w:numId w:val="15"/>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Access to direct training and capacity building support through the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Training Hub (this Hub will provide training/support to organisations and individuals in how best to support the Gypsy and Traveller communities)</w:t>
      </w:r>
    </w:p>
    <w:p w14:paraId="720FDDF8" w14:textId="7B901C59" w:rsidR="000A6207" w:rsidRDefault="000A6207" w:rsidP="000A6207">
      <w:pPr>
        <w:spacing w:after="240"/>
        <w:rPr>
          <w:rFonts w:asciiTheme="majorHAnsi" w:hAnsiTheme="majorHAnsi" w:cstheme="majorHAnsi"/>
          <w:color w:val="212121"/>
          <w:sz w:val="24"/>
          <w:szCs w:val="24"/>
        </w:rPr>
      </w:pPr>
      <w:r>
        <w:rPr>
          <w:rFonts w:asciiTheme="majorHAnsi" w:hAnsiTheme="majorHAnsi" w:cstheme="majorHAnsi"/>
          <w:color w:val="212121"/>
          <w:sz w:val="24"/>
          <w:szCs w:val="24"/>
        </w:rPr>
        <w:t>Expectations of members</w:t>
      </w:r>
      <w:r>
        <w:rPr>
          <w:rStyle w:val="FootnoteReference"/>
          <w:rFonts w:asciiTheme="majorHAnsi" w:hAnsiTheme="majorHAnsi" w:cstheme="majorHAnsi"/>
          <w:color w:val="212121"/>
          <w:sz w:val="24"/>
          <w:szCs w:val="24"/>
        </w:rPr>
        <w:footnoteReference w:id="1"/>
      </w:r>
      <w:r>
        <w:rPr>
          <w:rFonts w:asciiTheme="majorHAnsi" w:hAnsiTheme="majorHAnsi" w:cstheme="majorHAnsi"/>
          <w:color w:val="212121"/>
          <w:sz w:val="24"/>
          <w:szCs w:val="24"/>
        </w:rPr>
        <w:t xml:space="preserve"> include:</w:t>
      </w:r>
    </w:p>
    <w:p w14:paraId="51200500" w14:textId="515A79A2" w:rsidR="000A6207" w:rsidRPr="000A6207" w:rsidRDefault="000A6207" w:rsidP="000A6207">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Commitment to supporting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’s core purpose</w:t>
      </w:r>
    </w:p>
    <w:p w14:paraId="66505DE2" w14:textId="6D9C6F24" w:rsidR="000A6207" w:rsidRPr="000A6207" w:rsidRDefault="000A6207" w:rsidP="000A6207">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Commitment to preserving the good name and reputation of </w:t>
      </w:r>
      <w:r>
        <w:rPr>
          <w:rFonts w:asciiTheme="majorHAnsi" w:hAnsiTheme="majorHAnsi" w:cstheme="majorHAnsi"/>
          <w:color w:val="212121"/>
          <w:sz w:val="24"/>
          <w:szCs w:val="24"/>
        </w:rPr>
        <w:t>Moving for Change</w:t>
      </w:r>
    </w:p>
    <w:p w14:paraId="14328192" w14:textId="49BAEF55" w:rsidR="000A6207" w:rsidRPr="000A6207" w:rsidRDefault="000A6207" w:rsidP="005F09A7">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Willingness to share research and other key data, subject to any restrictions relating to confidentiality, data protection and competition law</w:t>
      </w:r>
    </w:p>
    <w:p w14:paraId="0BC662DA" w14:textId="01DC5140" w:rsidR="000A6207" w:rsidRPr="000A6207" w:rsidRDefault="000A6207" w:rsidP="00F10CC8">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Willingness to take part in project/service co-design exercises and to respond to consultation surveys</w:t>
      </w:r>
    </w:p>
    <w:p w14:paraId="1138125E" w14:textId="0987BF8C" w:rsidR="000A6207" w:rsidRPr="000A6207" w:rsidRDefault="000A6207" w:rsidP="00C07561">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lastRenderedPageBreak/>
        <w:t xml:space="preserve">Willingness to take part in key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panels, including the Commissioning/Tender Evaluation Panel and the Impact Assessment Panel</w:t>
      </w:r>
    </w:p>
    <w:p w14:paraId="38AD44A0" w14:textId="5CDCE935" w:rsidR="000A6207" w:rsidRPr="000A6207" w:rsidRDefault="000A6207" w:rsidP="000A6207">
      <w:pPr>
        <w:pStyle w:val="ListParagraph"/>
        <w:numPr>
          <w:ilvl w:val="0"/>
          <w:numId w:val="16"/>
        </w:num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Willingness to engage in learning and professional development</w:t>
      </w:r>
    </w:p>
    <w:p w14:paraId="4A5F2449" w14:textId="490803F4" w:rsidR="000A6207" w:rsidRDefault="000A6207" w:rsidP="000A6207">
      <w:pPr>
        <w:spacing w:after="240"/>
        <w:rPr>
          <w:rFonts w:cstheme="minorHAnsi"/>
          <w:color w:val="212121"/>
          <w:sz w:val="36"/>
          <w:szCs w:val="36"/>
        </w:rPr>
      </w:pPr>
      <w:r>
        <w:rPr>
          <w:rFonts w:cstheme="minorHAnsi"/>
          <w:color w:val="212121"/>
          <w:sz w:val="36"/>
          <w:szCs w:val="36"/>
        </w:rPr>
        <w:t>How to apply for membership</w:t>
      </w:r>
    </w:p>
    <w:p w14:paraId="2442FF3A" w14:textId="722953F0" w:rsidR="000A6207" w:rsidRDefault="000A6207" w:rsidP="000A6207">
      <w:pPr>
        <w:spacing w:after="240"/>
        <w:rPr>
          <w:rFonts w:asciiTheme="majorHAnsi" w:hAnsiTheme="majorHAnsi" w:cstheme="majorHAnsi"/>
          <w:color w:val="212121"/>
          <w:sz w:val="24"/>
          <w:szCs w:val="24"/>
        </w:rPr>
      </w:pPr>
      <w:r w:rsidRPr="000A6207">
        <w:rPr>
          <w:rFonts w:asciiTheme="majorHAnsi" w:hAnsiTheme="majorHAnsi" w:cstheme="majorHAnsi"/>
          <w:color w:val="212121"/>
          <w:sz w:val="24"/>
          <w:szCs w:val="24"/>
        </w:rPr>
        <w:t xml:space="preserve">If you would like to apply for membership of the </w:t>
      </w:r>
      <w:r>
        <w:rPr>
          <w:rFonts w:asciiTheme="majorHAnsi" w:hAnsiTheme="majorHAnsi" w:cstheme="majorHAnsi"/>
          <w:color w:val="212121"/>
          <w:sz w:val="24"/>
          <w:szCs w:val="24"/>
        </w:rPr>
        <w:t>Moving for Change</w:t>
      </w:r>
      <w:r w:rsidRPr="000A6207">
        <w:rPr>
          <w:rFonts w:asciiTheme="majorHAnsi" w:hAnsiTheme="majorHAnsi" w:cstheme="majorHAnsi"/>
          <w:color w:val="212121"/>
          <w:sz w:val="24"/>
          <w:szCs w:val="24"/>
        </w:rPr>
        <w:t xml:space="preserve"> Network, please</w:t>
      </w:r>
      <w:r>
        <w:rPr>
          <w:rFonts w:asciiTheme="majorHAnsi" w:hAnsiTheme="majorHAnsi" w:cstheme="majorHAnsi"/>
          <w:color w:val="212121"/>
          <w:sz w:val="24"/>
          <w:szCs w:val="24"/>
        </w:rPr>
        <w:t xml:space="preserve"> fill out and submit an application form. </w:t>
      </w:r>
      <w:r w:rsidRPr="000A6207">
        <w:rPr>
          <w:rFonts w:asciiTheme="majorHAnsi" w:hAnsiTheme="majorHAnsi" w:cstheme="majorHAnsi"/>
          <w:color w:val="212121"/>
          <w:sz w:val="24"/>
          <w:szCs w:val="24"/>
        </w:rPr>
        <w:t>We aim to respond to applicants within, at the latest, 2 months of receipt of the application. It should be noted that members will be expected t</w:t>
      </w:r>
      <w:r w:rsidR="000A7368">
        <w:rPr>
          <w:rFonts w:asciiTheme="majorHAnsi" w:hAnsiTheme="majorHAnsi" w:cstheme="majorHAnsi"/>
          <w:color w:val="212121"/>
          <w:sz w:val="24"/>
          <w:szCs w:val="24"/>
        </w:rPr>
        <w:t>o renew their membership on an a</w:t>
      </w:r>
      <w:r w:rsidRPr="000A6207">
        <w:rPr>
          <w:rFonts w:asciiTheme="majorHAnsi" w:hAnsiTheme="majorHAnsi" w:cstheme="majorHAnsi"/>
          <w:color w:val="212121"/>
          <w:sz w:val="24"/>
          <w:szCs w:val="24"/>
        </w:rPr>
        <w:t>nnual basis.  There will be a simple, straightforward process put in place to enable this, which will consist of completion of a brief feedback survey and confirmation of continued interest in being a member.</w:t>
      </w:r>
    </w:p>
    <w:p w14:paraId="36861374" w14:textId="77777777" w:rsidR="000A7368" w:rsidRDefault="000A7368" w:rsidP="000A6207">
      <w:pPr>
        <w:spacing w:after="240"/>
        <w:rPr>
          <w:rFonts w:asciiTheme="majorHAnsi" w:hAnsiTheme="majorHAnsi" w:cstheme="majorHAnsi"/>
          <w:color w:val="212121"/>
          <w:sz w:val="24"/>
          <w:szCs w:val="24"/>
        </w:rPr>
      </w:pPr>
    </w:p>
    <w:p w14:paraId="7740A8FE" w14:textId="36DE40A0" w:rsidR="000A7368" w:rsidRDefault="000A7368" w:rsidP="000A7368">
      <w:pPr>
        <w:spacing w:after="240"/>
        <w:jc w:val="center"/>
        <w:rPr>
          <w:rFonts w:asciiTheme="majorHAnsi" w:hAnsiTheme="majorHAnsi" w:cstheme="majorHAnsi"/>
          <w:color w:val="212121"/>
          <w:sz w:val="24"/>
          <w:szCs w:val="24"/>
        </w:rPr>
      </w:pPr>
      <w:r w:rsidRPr="006E1D8D">
        <w:rPr>
          <w:rFonts w:asciiTheme="majorHAnsi" w:hAnsiTheme="majorHAnsi" w:cstheme="majorHAnsi"/>
          <w:i/>
          <w:color w:val="212121"/>
          <w:sz w:val="24"/>
          <w:szCs w:val="24"/>
        </w:rPr>
        <w:t xml:space="preserve">All completed application forms should be sent to </w:t>
      </w:r>
      <w:hyperlink r:id="rId8" w:history="1">
        <w:r w:rsidR="005D1014">
          <w:rPr>
            <w:rStyle w:val="Hyperlink"/>
            <w:rFonts w:asciiTheme="majorHAnsi" w:hAnsiTheme="majorHAnsi" w:cstheme="majorHAnsi"/>
            <w:i/>
            <w:sz w:val="24"/>
            <w:szCs w:val="24"/>
          </w:rPr>
          <w:t>network@movingforchange.org.uk</w:t>
        </w:r>
      </w:hyperlink>
      <w:r w:rsidRPr="006E1D8D">
        <w:rPr>
          <w:rFonts w:asciiTheme="majorHAnsi" w:hAnsiTheme="majorHAnsi" w:cstheme="majorHAnsi"/>
          <w:i/>
          <w:color w:val="212121"/>
          <w:sz w:val="24"/>
          <w:szCs w:val="24"/>
        </w:rPr>
        <w:t xml:space="preserve">. </w:t>
      </w:r>
      <w:r w:rsidR="00D5232B">
        <w:rPr>
          <w:rFonts w:asciiTheme="majorHAnsi" w:hAnsiTheme="majorHAnsi" w:cstheme="majorHAnsi"/>
          <w:i/>
          <w:color w:val="212121"/>
          <w:sz w:val="24"/>
          <w:szCs w:val="24"/>
        </w:rPr>
        <w:t xml:space="preserve">If you would like any support with filling out an application form, please email on the address above or phone </w:t>
      </w:r>
      <w:r w:rsidR="00D5232B" w:rsidRPr="00D5232B">
        <w:rPr>
          <w:rFonts w:asciiTheme="majorHAnsi" w:hAnsiTheme="majorHAnsi" w:cstheme="majorHAnsi"/>
          <w:i/>
          <w:color w:val="212121"/>
          <w:sz w:val="24"/>
          <w:szCs w:val="24"/>
        </w:rPr>
        <w:t>07873 904 738</w:t>
      </w:r>
      <w:r w:rsidR="00D5232B">
        <w:rPr>
          <w:rFonts w:asciiTheme="majorHAnsi" w:hAnsiTheme="majorHAnsi" w:cstheme="majorHAnsi"/>
          <w:i/>
          <w:color w:val="212121"/>
          <w:sz w:val="24"/>
          <w:szCs w:val="24"/>
        </w:rPr>
        <w:t xml:space="preserve">. </w:t>
      </w:r>
      <w:r w:rsidRPr="006E1D8D">
        <w:rPr>
          <w:rFonts w:asciiTheme="majorHAnsi" w:hAnsiTheme="majorHAnsi" w:cstheme="majorHAnsi"/>
          <w:i/>
          <w:color w:val="212121"/>
          <w:sz w:val="24"/>
          <w:szCs w:val="24"/>
        </w:rPr>
        <w:t>Thank you!</w:t>
      </w:r>
    </w:p>
    <w:p w14:paraId="25839781" w14:textId="77777777" w:rsidR="000A7368" w:rsidRDefault="000A7368" w:rsidP="000A6207">
      <w:pPr>
        <w:spacing w:after="240"/>
        <w:rPr>
          <w:rFonts w:asciiTheme="majorHAnsi" w:hAnsiTheme="majorHAnsi" w:cstheme="majorHAnsi"/>
          <w:color w:val="212121"/>
          <w:sz w:val="24"/>
          <w:szCs w:val="24"/>
        </w:rPr>
      </w:pPr>
      <w:bookmarkStart w:id="0" w:name="_GoBack"/>
      <w:bookmarkEnd w:id="0"/>
    </w:p>
    <w:p w14:paraId="3AA733DB" w14:textId="1CEB2B5A" w:rsidR="00E85750" w:rsidRDefault="00E85750" w:rsidP="001E536F">
      <w:pPr>
        <w:spacing w:after="240"/>
        <w:rPr>
          <w:rFonts w:asciiTheme="majorHAnsi" w:hAnsiTheme="majorHAnsi" w:cstheme="majorHAnsi"/>
          <w:color w:val="212121"/>
          <w:sz w:val="24"/>
          <w:szCs w:val="24"/>
        </w:rPr>
      </w:pPr>
    </w:p>
    <w:p w14:paraId="74E45C4E" w14:textId="77777777" w:rsidR="007B085D" w:rsidRPr="007B085D" w:rsidRDefault="007B085D" w:rsidP="007B085D">
      <w:pPr>
        <w:pStyle w:val="Body"/>
        <w:rPr>
          <w:color w:val="212121"/>
        </w:rPr>
        <w:sectPr w:rsidR="007B085D" w:rsidRPr="007B085D" w:rsidSect="007B085D">
          <w:headerReference w:type="default" r:id="rId9"/>
          <w:footerReference w:type="default" r:id="rId10"/>
          <w:type w:val="continuous"/>
          <w:pgSz w:w="11906" w:h="16838"/>
          <w:pgMar w:top="2835" w:right="1440" w:bottom="2552" w:left="1440" w:header="624" w:footer="709" w:gutter="0"/>
          <w:pgNumType w:start="1"/>
          <w:cols w:space="708"/>
          <w:docGrid w:linePitch="360"/>
        </w:sectPr>
      </w:pPr>
    </w:p>
    <w:p w14:paraId="6617C6CE" w14:textId="10D28936" w:rsidR="00A828A0" w:rsidRPr="00A828A0" w:rsidRDefault="00A828A0">
      <w:pPr>
        <w:rPr>
          <w:color w:val="A6A6A6" w:themeColor="background1" w:themeShade="A6"/>
          <w:sz w:val="24"/>
          <w:szCs w:val="24"/>
        </w:rPr>
      </w:pPr>
    </w:p>
    <w:sectPr w:rsidR="00A828A0" w:rsidRPr="00A828A0" w:rsidSect="00547407">
      <w:type w:val="continuous"/>
      <w:pgSz w:w="11906" w:h="16838"/>
      <w:pgMar w:top="2977" w:right="1440" w:bottom="2552" w:left="1440" w:header="624" w:footer="709" w:gutter="0"/>
      <w:pgNumType w:start="1"/>
      <w:cols w:num="2" w:space="5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AEEE" w14:textId="77777777" w:rsidR="00AD163D" w:rsidRDefault="00AD163D" w:rsidP="00AD5B5C">
      <w:pPr>
        <w:spacing w:after="0" w:line="240" w:lineRule="auto"/>
      </w:pPr>
      <w:r>
        <w:separator/>
      </w:r>
    </w:p>
  </w:endnote>
  <w:endnote w:type="continuationSeparator" w:id="0">
    <w:p w14:paraId="3F0BBAE5" w14:textId="77777777" w:rsidR="00AD163D" w:rsidRDefault="00AD163D" w:rsidP="00AD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8451326"/>
      <w:docPartObj>
        <w:docPartGallery w:val="Page Numbers (Bottom of Page)"/>
        <w:docPartUnique/>
      </w:docPartObj>
    </w:sdtPr>
    <w:sdtEndPr>
      <w:rPr>
        <w:noProof/>
      </w:rPr>
    </w:sdtEndPr>
    <w:sdtContent>
      <w:p w14:paraId="679DF892" w14:textId="53B5BC73" w:rsidR="007B085D" w:rsidRPr="00547407" w:rsidRDefault="007B085D">
        <w:pPr>
          <w:pStyle w:val="Footer"/>
          <w:jc w:val="right"/>
          <w:rPr>
            <w:rFonts w:asciiTheme="majorHAnsi" w:hAnsiTheme="majorHAnsi" w:cstheme="majorHAnsi"/>
            <w:sz w:val="24"/>
            <w:szCs w:val="24"/>
          </w:rPr>
        </w:pPr>
        <w:r w:rsidRPr="00547407">
          <w:rPr>
            <w:rFonts w:asciiTheme="majorHAnsi" w:hAnsiTheme="majorHAnsi" w:cstheme="majorHAnsi"/>
            <w:sz w:val="24"/>
            <w:szCs w:val="24"/>
          </w:rPr>
          <w:fldChar w:fldCharType="begin"/>
        </w:r>
        <w:r w:rsidRPr="00547407">
          <w:rPr>
            <w:rFonts w:asciiTheme="majorHAnsi" w:hAnsiTheme="majorHAnsi" w:cstheme="majorHAnsi"/>
            <w:sz w:val="24"/>
            <w:szCs w:val="24"/>
          </w:rPr>
          <w:instrText xml:space="preserve"> PAGE   \* MERGEFORMAT </w:instrText>
        </w:r>
        <w:r w:rsidRPr="00547407">
          <w:rPr>
            <w:rFonts w:asciiTheme="majorHAnsi" w:hAnsiTheme="majorHAnsi" w:cstheme="majorHAnsi"/>
            <w:sz w:val="24"/>
            <w:szCs w:val="24"/>
          </w:rPr>
          <w:fldChar w:fldCharType="separate"/>
        </w:r>
        <w:r w:rsidR="005D1014">
          <w:rPr>
            <w:rFonts w:asciiTheme="majorHAnsi" w:hAnsiTheme="majorHAnsi" w:cstheme="majorHAnsi"/>
            <w:noProof/>
            <w:sz w:val="24"/>
            <w:szCs w:val="24"/>
          </w:rPr>
          <w:t>3</w:t>
        </w:r>
        <w:r w:rsidRPr="00547407">
          <w:rPr>
            <w:rFonts w:asciiTheme="majorHAnsi" w:hAnsiTheme="majorHAnsi" w:cstheme="majorHAnsi"/>
            <w:noProof/>
            <w:sz w:val="24"/>
            <w:szCs w:val="24"/>
          </w:rPr>
          <w:fldChar w:fldCharType="end"/>
        </w:r>
      </w:p>
    </w:sdtContent>
  </w:sdt>
  <w:p w14:paraId="3255F7AB" w14:textId="77777777" w:rsidR="007B085D" w:rsidRPr="00AD5B5C" w:rsidRDefault="007B085D" w:rsidP="00AD5B5C">
    <w:pPr>
      <w:pStyle w:val="Footer"/>
      <w:jc w:val="center"/>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399F" w14:textId="77777777" w:rsidR="00AD163D" w:rsidRDefault="00AD163D" w:rsidP="00AD5B5C">
      <w:pPr>
        <w:spacing w:after="0" w:line="240" w:lineRule="auto"/>
      </w:pPr>
      <w:r>
        <w:separator/>
      </w:r>
    </w:p>
  </w:footnote>
  <w:footnote w:type="continuationSeparator" w:id="0">
    <w:p w14:paraId="36B2C72D" w14:textId="77777777" w:rsidR="00AD163D" w:rsidRDefault="00AD163D" w:rsidP="00AD5B5C">
      <w:pPr>
        <w:spacing w:after="0" w:line="240" w:lineRule="auto"/>
      </w:pPr>
      <w:r>
        <w:continuationSeparator/>
      </w:r>
    </w:p>
  </w:footnote>
  <w:footnote w:id="1">
    <w:p w14:paraId="629C7D5D" w14:textId="15027F39" w:rsidR="000A6207" w:rsidRPr="000A6207" w:rsidRDefault="000A6207">
      <w:pPr>
        <w:pStyle w:val="FootnoteText"/>
        <w:rPr>
          <w:rFonts w:asciiTheme="majorHAnsi" w:hAnsiTheme="majorHAnsi" w:cstheme="majorHAnsi"/>
        </w:rPr>
      </w:pPr>
      <w:r w:rsidRPr="000A6207">
        <w:rPr>
          <w:rStyle w:val="FootnoteReference"/>
          <w:rFonts w:asciiTheme="majorHAnsi" w:hAnsiTheme="majorHAnsi" w:cstheme="majorHAnsi"/>
        </w:rPr>
        <w:footnoteRef/>
      </w:r>
      <w:r w:rsidRPr="000A6207">
        <w:rPr>
          <w:rFonts w:asciiTheme="majorHAnsi" w:hAnsiTheme="majorHAnsi" w:cstheme="majorHAnsi"/>
        </w:rPr>
        <w:t xml:space="preserve"> There will be additional expectations of Key Partner Agencies (membership category 5). For example, such Agencies will be expected to pay in full for any training they benefit from through the Moving for Change Training Hub.  They may also be expected to provide match funding as part of any commissions they secure.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58657"/>
      <w:docPartObj>
        <w:docPartGallery w:val="Page Numbers (Top of Page)"/>
        <w:docPartUnique/>
      </w:docPartObj>
    </w:sdtPr>
    <w:sdtEndPr>
      <w:rPr>
        <w:noProof/>
      </w:rPr>
    </w:sdtEndPr>
    <w:sdtContent>
      <w:p w14:paraId="65866B15" w14:textId="77777777" w:rsidR="007B085D" w:rsidRDefault="007B085D">
        <w:pPr>
          <w:pStyle w:val="Header"/>
          <w:jc w:val="right"/>
        </w:pPr>
        <w:r>
          <w:rPr>
            <w:noProof/>
            <w:lang w:eastAsia="en-GB"/>
          </w:rPr>
          <w:drawing>
            <wp:anchor distT="0" distB="0" distL="114300" distR="114300" simplePos="0" relativeHeight="251663360" behindDoc="0" locked="0" layoutInCell="1" allowOverlap="1" wp14:anchorId="73D354D9" wp14:editId="0D6AF58E">
              <wp:simplePos x="0" y="0"/>
              <wp:positionH relativeFrom="margin">
                <wp:posOffset>2082165</wp:posOffset>
              </wp:positionH>
              <wp:positionV relativeFrom="paragraph">
                <wp:posOffset>-189230</wp:posOffset>
              </wp:positionV>
              <wp:extent cx="1498387" cy="1498387"/>
              <wp:effectExtent l="0" t="0" r="6985" b="6985"/>
              <wp:wrapNone/>
              <wp:docPr id="73" name="Picture 7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r>
          <w:t>`</w:t>
        </w:r>
      </w:p>
    </w:sdtContent>
  </w:sdt>
  <w:p w14:paraId="70C6F77E" w14:textId="77777777" w:rsidR="007B085D" w:rsidRDefault="007B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472"/>
    <w:multiLevelType w:val="hybridMultilevel"/>
    <w:tmpl w:val="F2A8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F2271"/>
    <w:multiLevelType w:val="hybridMultilevel"/>
    <w:tmpl w:val="F5B6E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014CF"/>
    <w:multiLevelType w:val="hybridMultilevel"/>
    <w:tmpl w:val="D6E0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C100D"/>
    <w:multiLevelType w:val="hybridMultilevel"/>
    <w:tmpl w:val="9968B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B2D1B"/>
    <w:multiLevelType w:val="hybridMultilevel"/>
    <w:tmpl w:val="3A06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C7191"/>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78C16E3"/>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093284C"/>
    <w:multiLevelType w:val="hybridMultilevel"/>
    <w:tmpl w:val="3F5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91FF9"/>
    <w:multiLevelType w:val="hybridMultilevel"/>
    <w:tmpl w:val="AAFE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7E15D3"/>
    <w:multiLevelType w:val="hybridMultilevel"/>
    <w:tmpl w:val="60A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F49D5"/>
    <w:multiLevelType w:val="hybridMultilevel"/>
    <w:tmpl w:val="7438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92D1B"/>
    <w:multiLevelType w:val="hybridMultilevel"/>
    <w:tmpl w:val="21A4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B1112"/>
    <w:multiLevelType w:val="hybridMultilevel"/>
    <w:tmpl w:val="232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D4189"/>
    <w:multiLevelType w:val="hybridMultilevel"/>
    <w:tmpl w:val="B7B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037A2"/>
    <w:multiLevelType w:val="hybridMultilevel"/>
    <w:tmpl w:val="B6964C24"/>
    <w:lvl w:ilvl="0" w:tplc="90BAC442">
      <w:start w:val="1"/>
      <w:numFmt w:val="decimal"/>
      <w:lvlText w:val="%1."/>
      <w:lvlJc w:val="center"/>
      <w:pPr>
        <w:ind w:left="927" w:hanging="360"/>
      </w:pPr>
      <w:rPr>
        <w:rFonts w:ascii="Calibri" w:hAnsi="Calibri" w:hint="default"/>
        <w:b/>
        <w:i w:val="0"/>
        <w:color w:val="212121"/>
        <w:sz w:val="3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DE928EB"/>
    <w:multiLevelType w:val="hybridMultilevel"/>
    <w:tmpl w:val="E5FA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5"/>
  </w:num>
  <w:num w:numId="5">
    <w:abstractNumId w:val="0"/>
  </w:num>
  <w:num w:numId="6">
    <w:abstractNumId w:val="9"/>
  </w:num>
  <w:num w:numId="7">
    <w:abstractNumId w:val="4"/>
  </w:num>
  <w:num w:numId="8">
    <w:abstractNumId w:val="15"/>
  </w:num>
  <w:num w:numId="9">
    <w:abstractNumId w:val="10"/>
  </w:num>
  <w:num w:numId="10">
    <w:abstractNumId w:val="11"/>
  </w:num>
  <w:num w:numId="11">
    <w:abstractNumId w:val="2"/>
  </w:num>
  <w:num w:numId="12">
    <w:abstractNumId w:val="3"/>
  </w:num>
  <w:num w:numId="13">
    <w:abstractNumId w:val="1"/>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DEwNTIyMDS2MDZW0lEKTi0uzszPAykwrgUAPfPG0iwAAAA="/>
  </w:docVars>
  <w:rsids>
    <w:rsidRoot w:val="00AD5B5C"/>
    <w:rsid w:val="0000613E"/>
    <w:rsid w:val="00010E49"/>
    <w:rsid w:val="00031832"/>
    <w:rsid w:val="000A3C99"/>
    <w:rsid w:val="000A6207"/>
    <w:rsid w:val="000A7368"/>
    <w:rsid w:val="000F3522"/>
    <w:rsid w:val="00101809"/>
    <w:rsid w:val="00151524"/>
    <w:rsid w:val="001960B7"/>
    <w:rsid w:val="001E2657"/>
    <w:rsid w:val="001E536F"/>
    <w:rsid w:val="00282B3C"/>
    <w:rsid w:val="002A6E6A"/>
    <w:rsid w:val="002C5D51"/>
    <w:rsid w:val="002F0210"/>
    <w:rsid w:val="003772C3"/>
    <w:rsid w:val="003951C6"/>
    <w:rsid w:val="003A6EE9"/>
    <w:rsid w:val="003C56CF"/>
    <w:rsid w:val="003F58BE"/>
    <w:rsid w:val="003F5BE1"/>
    <w:rsid w:val="00494C3A"/>
    <w:rsid w:val="00495052"/>
    <w:rsid w:val="004F34E0"/>
    <w:rsid w:val="00547407"/>
    <w:rsid w:val="005A7E1E"/>
    <w:rsid w:val="005D1014"/>
    <w:rsid w:val="00640574"/>
    <w:rsid w:val="00650335"/>
    <w:rsid w:val="00665E76"/>
    <w:rsid w:val="0074094F"/>
    <w:rsid w:val="007B085D"/>
    <w:rsid w:val="00826D43"/>
    <w:rsid w:val="00881ADF"/>
    <w:rsid w:val="008830F1"/>
    <w:rsid w:val="008C775F"/>
    <w:rsid w:val="00925DCD"/>
    <w:rsid w:val="00955EAC"/>
    <w:rsid w:val="009A7555"/>
    <w:rsid w:val="00A239B0"/>
    <w:rsid w:val="00A5065F"/>
    <w:rsid w:val="00A828A0"/>
    <w:rsid w:val="00AD163D"/>
    <w:rsid w:val="00AD5B5C"/>
    <w:rsid w:val="00B119EC"/>
    <w:rsid w:val="00B37864"/>
    <w:rsid w:val="00BA3A64"/>
    <w:rsid w:val="00BD54A7"/>
    <w:rsid w:val="00BF0C7E"/>
    <w:rsid w:val="00C523C0"/>
    <w:rsid w:val="00C766D3"/>
    <w:rsid w:val="00D13DC0"/>
    <w:rsid w:val="00D5232B"/>
    <w:rsid w:val="00D53C45"/>
    <w:rsid w:val="00D619D5"/>
    <w:rsid w:val="00E52961"/>
    <w:rsid w:val="00E73747"/>
    <w:rsid w:val="00E80C74"/>
    <w:rsid w:val="00E85750"/>
    <w:rsid w:val="00EA5957"/>
    <w:rsid w:val="00EE0AA5"/>
    <w:rsid w:val="00EF005A"/>
    <w:rsid w:val="00F15B96"/>
    <w:rsid w:val="00F707A2"/>
    <w:rsid w:val="00FC35A2"/>
    <w:rsid w:val="00FE0209"/>
    <w:rsid w:val="00FE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C3F41"/>
  <w15:chartTrackingRefBased/>
  <w15:docId w15:val="{C93F0139-4487-4EDD-AA66-5609ECFF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94F"/>
  </w:style>
  <w:style w:type="paragraph" w:styleId="Heading1">
    <w:name w:val="heading 1"/>
    <w:basedOn w:val="Normal"/>
    <w:next w:val="Normal"/>
    <w:link w:val="Heading1Char"/>
    <w:uiPriority w:val="9"/>
    <w:rsid w:val="00881A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5C"/>
  </w:style>
  <w:style w:type="paragraph" w:styleId="Footer">
    <w:name w:val="footer"/>
    <w:basedOn w:val="Normal"/>
    <w:link w:val="FooterChar"/>
    <w:uiPriority w:val="99"/>
    <w:unhideWhenUsed/>
    <w:rsid w:val="00AD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B5C"/>
  </w:style>
  <w:style w:type="paragraph" w:customStyle="1" w:styleId="HeadingTypeone">
    <w:name w:val="Heading Type one"/>
    <w:basedOn w:val="Normal"/>
    <w:link w:val="HeadingTypeoneChar"/>
    <w:qFormat/>
    <w:rsid w:val="00955EAC"/>
    <w:pPr>
      <w:spacing w:after="240"/>
    </w:pPr>
    <w:rPr>
      <w:color w:val="212121"/>
      <w:sz w:val="48"/>
      <w:szCs w:val="72"/>
    </w:rPr>
  </w:style>
  <w:style w:type="paragraph" w:customStyle="1" w:styleId="Headingstyle2">
    <w:name w:val="Heading style 2"/>
    <w:basedOn w:val="Normal"/>
    <w:link w:val="Headingstyle2Char"/>
    <w:qFormat/>
    <w:rsid w:val="00955EAC"/>
    <w:pPr>
      <w:spacing w:after="240"/>
    </w:pPr>
    <w:rPr>
      <w:b/>
      <w:bCs/>
      <w:color w:val="212121"/>
      <w:sz w:val="40"/>
      <w:szCs w:val="48"/>
    </w:rPr>
  </w:style>
  <w:style w:type="character" w:customStyle="1" w:styleId="HeadingTypeoneChar">
    <w:name w:val="Heading Type one Char"/>
    <w:basedOn w:val="DefaultParagraphFont"/>
    <w:link w:val="HeadingTypeone"/>
    <w:rsid w:val="00955EAC"/>
    <w:rPr>
      <w:color w:val="212121"/>
      <w:sz w:val="48"/>
      <w:szCs w:val="72"/>
    </w:rPr>
  </w:style>
  <w:style w:type="paragraph" w:customStyle="1" w:styleId="HeadingStyleThree">
    <w:name w:val="Heading Style Three"/>
    <w:basedOn w:val="Normal"/>
    <w:link w:val="HeadingStyleThreeChar"/>
    <w:qFormat/>
    <w:rsid w:val="00955EAC"/>
    <w:pPr>
      <w:spacing w:after="240"/>
    </w:pPr>
    <w:rPr>
      <w:bCs/>
      <w:color w:val="212121"/>
      <w:sz w:val="36"/>
      <w:szCs w:val="48"/>
    </w:rPr>
  </w:style>
  <w:style w:type="character" w:customStyle="1" w:styleId="Headingstyle2Char">
    <w:name w:val="Heading style 2 Char"/>
    <w:basedOn w:val="DefaultParagraphFont"/>
    <w:link w:val="Headingstyle2"/>
    <w:rsid w:val="00955EAC"/>
    <w:rPr>
      <w:b/>
      <w:bCs/>
      <w:color w:val="212121"/>
      <w:sz w:val="40"/>
      <w:szCs w:val="48"/>
    </w:rPr>
  </w:style>
  <w:style w:type="paragraph" w:customStyle="1" w:styleId="BodyofText">
    <w:name w:val="Body of Text"/>
    <w:basedOn w:val="Normal"/>
    <w:link w:val="BodyofTextChar"/>
    <w:rsid w:val="00A239B0"/>
    <w:pPr>
      <w:spacing w:after="240"/>
    </w:pPr>
    <w:rPr>
      <w:color w:val="BFBFBF" w:themeColor="background1" w:themeShade="BF"/>
      <w:sz w:val="24"/>
      <w:szCs w:val="24"/>
    </w:rPr>
  </w:style>
  <w:style w:type="character" w:customStyle="1" w:styleId="HeadingStyleThreeChar">
    <w:name w:val="Heading Style Three Char"/>
    <w:basedOn w:val="DefaultParagraphFont"/>
    <w:link w:val="HeadingStyleThree"/>
    <w:rsid w:val="00955EAC"/>
    <w:rPr>
      <w:bCs/>
      <w:color w:val="212121"/>
      <w:sz w:val="36"/>
      <w:szCs w:val="48"/>
    </w:rPr>
  </w:style>
  <w:style w:type="paragraph" w:styleId="Subtitle">
    <w:name w:val="Subtitle"/>
    <w:basedOn w:val="Normal"/>
    <w:next w:val="Normal"/>
    <w:link w:val="SubtitleChar"/>
    <w:uiPriority w:val="11"/>
    <w:rsid w:val="00A239B0"/>
    <w:pPr>
      <w:numPr>
        <w:ilvl w:val="1"/>
      </w:numPr>
    </w:pPr>
    <w:rPr>
      <w:rFonts w:eastAsiaTheme="minorEastAsia"/>
      <w:color w:val="5A5A5A" w:themeColor="text1" w:themeTint="A5"/>
      <w:spacing w:val="15"/>
    </w:rPr>
  </w:style>
  <w:style w:type="character" w:customStyle="1" w:styleId="BodyofTextChar">
    <w:name w:val="Body of Text Char"/>
    <w:basedOn w:val="DefaultParagraphFont"/>
    <w:link w:val="BodyofText"/>
    <w:rsid w:val="00A239B0"/>
    <w:rPr>
      <w:color w:val="BFBFBF" w:themeColor="background1" w:themeShade="BF"/>
      <w:sz w:val="24"/>
      <w:szCs w:val="24"/>
    </w:rPr>
  </w:style>
  <w:style w:type="character" w:customStyle="1" w:styleId="SubtitleChar">
    <w:name w:val="Subtitle Char"/>
    <w:basedOn w:val="DefaultParagraphFont"/>
    <w:link w:val="Subtitle"/>
    <w:uiPriority w:val="11"/>
    <w:rsid w:val="00A239B0"/>
    <w:rPr>
      <w:rFonts w:eastAsiaTheme="minorEastAsia"/>
      <w:color w:val="5A5A5A" w:themeColor="text1" w:themeTint="A5"/>
      <w:spacing w:val="15"/>
    </w:rPr>
  </w:style>
  <w:style w:type="paragraph" w:customStyle="1" w:styleId="Body">
    <w:name w:val="Body"/>
    <w:basedOn w:val="BodyofText"/>
    <w:link w:val="BodyChar"/>
    <w:qFormat/>
    <w:rsid w:val="00E52961"/>
    <w:rPr>
      <w:rFonts w:asciiTheme="majorHAnsi" w:hAnsiTheme="majorHAnsi" w:cstheme="majorHAnsi"/>
      <w:color w:val="A6A6A6" w:themeColor="background1" w:themeShade="A6"/>
    </w:rPr>
  </w:style>
  <w:style w:type="character" w:styleId="Hyperlink">
    <w:name w:val="Hyperlink"/>
    <w:basedOn w:val="DefaultParagraphFont"/>
    <w:uiPriority w:val="99"/>
    <w:unhideWhenUsed/>
    <w:rsid w:val="00101809"/>
    <w:rPr>
      <w:color w:val="0000FF"/>
      <w:u w:val="single"/>
    </w:rPr>
  </w:style>
  <w:style w:type="character" w:customStyle="1" w:styleId="BodyChar">
    <w:name w:val="Body Char"/>
    <w:basedOn w:val="BodyofTextChar"/>
    <w:link w:val="Body"/>
    <w:rsid w:val="00E52961"/>
    <w:rPr>
      <w:rFonts w:asciiTheme="majorHAnsi" w:hAnsiTheme="majorHAnsi" w:cstheme="majorHAnsi"/>
      <w:color w:val="A6A6A6" w:themeColor="background1" w:themeShade="A6"/>
      <w:sz w:val="24"/>
      <w:szCs w:val="24"/>
    </w:rPr>
  </w:style>
  <w:style w:type="paragraph" w:customStyle="1" w:styleId="Style1">
    <w:name w:val="Style1"/>
    <w:basedOn w:val="Headingstyle2"/>
    <w:link w:val="Style1Char"/>
    <w:rsid w:val="00E73747"/>
    <w:rPr>
      <w:color w:val="A6A6A6" w:themeColor="background1" w:themeShade="A6"/>
    </w:rPr>
  </w:style>
  <w:style w:type="paragraph" w:customStyle="1" w:styleId="Style2">
    <w:name w:val="Style2"/>
    <w:basedOn w:val="Style1"/>
    <w:link w:val="Style2Char"/>
    <w:rsid w:val="00E73747"/>
  </w:style>
  <w:style w:type="character" w:customStyle="1" w:styleId="Style1Char">
    <w:name w:val="Style1 Char"/>
    <w:basedOn w:val="Headingstyle2Char"/>
    <w:link w:val="Style1"/>
    <w:rsid w:val="00E73747"/>
    <w:rPr>
      <w:b/>
      <w:bCs/>
      <w:color w:val="A6A6A6" w:themeColor="background1" w:themeShade="A6"/>
      <w:sz w:val="48"/>
      <w:szCs w:val="48"/>
    </w:rPr>
  </w:style>
  <w:style w:type="character" w:customStyle="1" w:styleId="Heading1Char">
    <w:name w:val="Heading 1 Char"/>
    <w:basedOn w:val="DefaultParagraphFont"/>
    <w:link w:val="Heading1"/>
    <w:uiPriority w:val="9"/>
    <w:rsid w:val="00881ADF"/>
    <w:rPr>
      <w:rFonts w:asciiTheme="majorHAnsi" w:eastAsiaTheme="majorEastAsia" w:hAnsiTheme="majorHAnsi" w:cstheme="majorBidi"/>
      <w:color w:val="2F5496" w:themeColor="accent1" w:themeShade="BF"/>
      <w:sz w:val="32"/>
      <w:szCs w:val="32"/>
    </w:rPr>
  </w:style>
  <w:style w:type="character" w:customStyle="1" w:styleId="Style2Char">
    <w:name w:val="Style2 Char"/>
    <w:basedOn w:val="Style1Char"/>
    <w:link w:val="Style2"/>
    <w:rsid w:val="00E73747"/>
    <w:rPr>
      <w:b/>
      <w:bCs/>
      <w:color w:val="A6A6A6" w:themeColor="background1" w:themeShade="A6"/>
      <w:sz w:val="48"/>
      <w:szCs w:val="48"/>
    </w:rPr>
  </w:style>
  <w:style w:type="paragraph" w:styleId="TOCHeading">
    <w:name w:val="TOC Heading"/>
    <w:basedOn w:val="Heading1"/>
    <w:next w:val="Normal"/>
    <w:uiPriority w:val="39"/>
    <w:unhideWhenUsed/>
    <w:rsid w:val="00881ADF"/>
    <w:pPr>
      <w:outlineLvl w:val="9"/>
    </w:pPr>
    <w:rPr>
      <w:lang w:val="en-US"/>
    </w:rPr>
  </w:style>
  <w:style w:type="paragraph" w:customStyle="1" w:styleId="HeadingtypeThree">
    <w:name w:val="Heading type Three"/>
    <w:basedOn w:val="Style2"/>
    <w:link w:val="HeadingtypeThreeChar"/>
    <w:qFormat/>
    <w:rsid w:val="009A7555"/>
    <w:rPr>
      <w:szCs w:val="40"/>
    </w:rPr>
  </w:style>
  <w:style w:type="character" w:customStyle="1" w:styleId="HeadingtypeThreeChar">
    <w:name w:val="Heading type Three Char"/>
    <w:basedOn w:val="Style2Char"/>
    <w:link w:val="HeadingtypeThree"/>
    <w:rsid w:val="009A7555"/>
    <w:rPr>
      <w:b/>
      <w:bCs/>
      <w:color w:val="A6A6A6" w:themeColor="background1" w:themeShade="A6"/>
      <w:sz w:val="40"/>
      <w:szCs w:val="40"/>
    </w:rPr>
  </w:style>
  <w:style w:type="table" w:styleId="TableGrid">
    <w:name w:val="Table Grid"/>
    <w:basedOn w:val="TableNormal"/>
    <w:uiPriority w:val="39"/>
    <w:rsid w:val="00A8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B085D"/>
    <w:pPr>
      <w:ind w:left="720"/>
      <w:contextualSpacing/>
    </w:pPr>
  </w:style>
  <w:style w:type="paragraph" w:customStyle="1" w:styleId="Policymainheading">
    <w:name w:val="Policy main heading"/>
    <w:basedOn w:val="Heading1"/>
    <w:rsid w:val="00E85750"/>
    <w:pPr>
      <w:keepLines w:val="0"/>
      <w:spacing w:before="0" w:line="240" w:lineRule="auto"/>
      <w:jc w:val="center"/>
    </w:pPr>
    <w:rPr>
      <w:rFonts w:ascii="Arial" w:eastAsia="Times New Roman" w:hAnsi="Arial" w:cs="Arial"/>
      <w:b/>
      <w:bCs/>
      <w:color w:val="auto"/>
      <w:spacing w:val="20"/>
      <w:kern w:val="32"/>
      <w:sz w:val="40"/>
      <w:szCs w:val="40"/>
    </w:rPr>
  </w:style>
  <w:style w:type="paragraph" w:styleId="FootnoteText">
    <w:name w:val="footnote text"/>
    <w:basedOn w:val="Normal"/>
    <w:link w:val="FootnoteTextChar"/>
    <w:uiPriority w:val="99"/>
    <w:semiHidden/>
    <w:unhideWhenUsed/>
    <w:rsid w:val="000A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207"/>
    <w:rPr>
      <w:sz w:val="20"/>
      <w:szCs w:val="20"/>
    </w:rPr>
  </w:style>
  <w:style w:type="character" w:styleId="FootnoteReference">
    <w:name w:val="footnote reference"/>
    <w:basedOn w:val="DefaultParagraphFont"/>
    <w:uiPriority w:val="99"/>
    <w:semiHidden/>
    <w:unhideWhenUsed/>
    <w:rsid w:val="000A6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149">
      <w:bodyDiv w:val="1"/>
      <w:marLeft w:val="0"/>
      <w:marRight w:val="0"/>
      <w:marTop w:val="0"/>
      <w:marBottom w:val="0"/>
      <w:divBdr>
        <w:top w:val="none" w:sz="0" w:space="0" w:color="auto"/>
        <w:left w:val="none" w:sz="0" w:space="0" w:color="auto"/>
        <w:bottom w:val="none" w:sz="0" w:space="0" w:color="auto"/>
        <w:right w:val="none" w:sz="0" w:space="0" w:color="auto"/>
      </w:divBdr>
    </w:div>
    <w:div w:id="14494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movingforchan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4788AB-D074-424C-8371-D339F365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Harwood</dc:creator>
  <cp:keywords/>
  <dc:description/>
  <cp:lastModifiedBy>Sami McLaren</cp:lastModifiedBy>
  <cp:revision>2</cp:revision>
  <cp:lastPrinted>2020-10-21T16:18:00Z</cp:lastPrinted>
  <dcterms:created xsi:type="dcterms:W3CDTF">2020-12-09T16:09:00Z</dcterms:created>
  <dcterms:modified xsi:type="dcterms:W3CDTF">2020-12-09T16:09:00Z</dcterms:modified>
</cp:coreProperties>
</file>